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FF7FD8" w:rsidTr="00FF7FD8">
        <w:tc>
          <w:tcPr>
            <w:tcW w:w="4359" w:type="dxa"/>
          </w:tcPr>
          <w:p w:rsidR="00FF7FD8" w:rsidRPr="00591379" w:rsidRDefault="00FF7FD8" w:rsidP="009D72FB">
            <w:r w:rsidRPr="00591379">
              <w:t>Švenčionėlių Mindaugo gimnazijos direktoriaus 2018 m. gegužės 29 d. įsakymo Nr. O-53</w:t>
            </w:r>
          </w:p>
          <w:p w:rsidR="00FF7FD8" w:rsidRPr="00591379" w:rsidRDefault="00FF7FD8" w:rsidP="009D72FB">
            <w:r w:rsidRPr="00591379">
              <w:t>priedas</w:t>
            </w:r>
          </w:p>
        </w:tc>
      </w:tr>
    </w:tbl>
    <w:p w:rsidR="00FF7FD8" w:rsidRDefault="00FF7FD8" w:rsidP="00FF7FD8">
      <w:pPr>
        <w:jc w:val="center"/>
        <w:rPr>
          <w:b/>
        </w:rPr>
      </w:pPr>
    </w:p>
    <w:p w:rsidR="00FF7FD8" w:rsidRDefault="00FF7FD8" w:rsidP="00FF7FD8">
      <w:pPr>
        <w:jc w:val="center"/>
        <w:rPr>
          <w:b/>
        </w:rPr>
      </w:pPr>
    </w:p>
    <w:p w:rsidR="00FF7FD8" w:rsidRDefault="00FF7FD8" w:rsidP="00FF7FD8">
      <w:pPr>
        <w:jc w:val="center"/>
        <w:rPr>
          <w:b/>
        </w:rPr>
      </w:pPr>
      <w:r>
        <w:rPr>
          <w:b/>
        </w:rPr>
        <w:t xml:space="preserve">KONKURSAS DIREKTORIAUS PAVADUOTOJO UGDYMUI PAREIGOMS UŽIMTI </w:t>
      </w:r>
    </w:p>
    <w:p w:rsidR="00FF7FD8" w:rsidRDefault="00FF7FD8" w:rsidP="00FF7FD8">
      <w:pPr>
        <w:jc w:val="center"/>
        <w:rPr>
          <w:b/>
        </w:rPr>
      </w:pPr>
    </w:p>
    <w:p w:rsidR="00FF7FD8" w:rsidRDefault="00FF7FD8" w:rsidP="00FF7F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FF7FD8" w:rsidTr="009D72FB">
        <w:tc>
          <w:tcPr>
            <w:tcW w:w="9708" w:type="dxa"/>
            <w:shd w:val="clear" w:color="auto" w:fill="auto"/>
          </w:tcPr>
          <w:p w:rsidR="00FF7FD8" w:rsidRPr="00F50192" w:rsidRDefault="00FF7FD8" w:rsidP="009D72FB">
            <w:pPr>
              <w:jc w:val="both"/>
              <w:rPr>
                <w:b/>
              </w:rPr>
            </w:pPr>
            <w:r w:rsidRPr="00F50192">
              <w:rPr>
                <w:b/>
              </w:rPr>
              <w:t>Įstaigos pavadinimas:</w:t>
            </w:r>
          </w:p>
        </w:tc>
      </w:tr>
      <w:tr w:rsidR="00FF7FD8" w:rsidTr="009D72FB">
        <w:tc>
          <w:tcPr>
            <w:tcW w:w="9708" w:type="dxa"/>
            <w:shd w:val="clear" w:color="auto" w:fill="auto"/>
          </w:tcPr>
          <w:p w:rsidR="00FF7FD8" w:rsidRDefault="00FF7FD8" w:rsidP="009D72FB">
            <w:pPr>
              <w:jc w:val="both"/>
            </w:pPr>
            <w:r>
              <w:t>Švenčionių r. Švenčionėlių Mindaugo gimnazija, biudžetinė įstaiga, buveinė – Vilniaus g. 124, Švenčionėliai, Švenčionių r., įmonės kodas 195007355.</w:t>
            </w:r>
          </w:p>
        </w:tc>
      </w:tr>
      <w:tr w:rsidR="00FF7FD8" w:rsidTr="009D72FB">
        <w:tc>
          <w:tcPr>
            <w:tcW w:w="9708" w:type="dxa"/>
            <w:shd w:val="clear" w:color="auto" w:fill="auto"/>
          </w:tcPr>
          <w:p w:rsidR="00FF7FD8" w:rsidRPr="00F50192" w:rsidRDefault="00FF7FD8" w:rsidP="009D72FB">
            <w:pPr>
              <w:jc w:val="both"/>
              <w:rPr>
                <w:b/>
              </w:rPr>
            </w:pPr>
            <w:r>
              <w:rPr>
                <w:b/>
              </w:rPr>
              <w:t>Pareigų</w:t>
            </w:r>
            <w:r w:rsidRPr="00F50192">
              <w:rPr>
                <w:b/>
              </w:rPr>
              <w:t xml:space="preserve"> pavadinimas:</w:t>
            </w:r>
          </w:p>
        </w:tc>
      </w:tr>
      <w:tr w:rsidR="00FF7FD8" w:rsidTr="009D72FB">
        <w:tc>
          <w:tcPr>
            <w:tcW w:w="9708" w:type="dxa"/>
            <w:shd w:val="clear" w:color="auto" w:fill="auto"/>
          </w:tcPr>
          <w:p w:rsidR="00FF7FD8" w:rsidRDefault="00FF7FD8" w:rsidP="009D72FB">
            <w:pPr>
              <w:jc w:val="both"/>
            </w:pPr>
            <w:r>
              <w:t>Direktoriaus pavaduotojas ugdymui, 1 etatas</w:t>
            </w:r>
          </w:p>
        </w:tc>
      </w:tr>
      <w:tr w:rsidR="00FF7FD8" w:rsidTr="009D72FB">
        <w:tc>
          <w:tcPr>
            <w:tcW w:w="9708" w:type="dxa"/>
            <w:shd w:val="clear" w:color="auto" w:fill="auto"/>
          </w:tcPr>
          <w:p w:rsidR="00FF7FD8" w:rsidRDefault="00FF7FD8" w:rsidP="009D72FB">
            <w:pPr>
              <w:jc w:val="both"/>
            </w:pPr>
            <w:r w:rsidRPr="00EE3856">
              <w:rPr>
                <w:b/>
              </w:rPr>
              <w:t>Darbo pradžia</w:t>
            </w:r>
            <w:r>
              <w:t xml:space="preserve"> – 2018 m. rugsėjo 3 d.</w:t>
            </w:r>
          </w:p>
        </w:tc>
      </w:tr>
      <w:tr w:rsidR="00FF7FD8" w:rsidTr="009D72FB">
        <w:tc>
          <w:tcPr>
            <w:tcW w:w="9708" w:type="dxa"/>
            <w:shd w:val="clear" w:color="auto" w:fill="auto"/>
          </w:tcPr>
          <w:p w:rsidR="00FF7FD8" w:rsidRPr="00F50192" w:rsidRDefault="00FF7FD8" w:rsidP="009D72FB">
            <w:pPr>
              <w:jc w:val="both"/>
              <w:rPr>
                <w:b/>
              </w:rPr>
            </w:pPr>
            <w:r>
              <w:rPr>
                <w:b/>
              </w:rPr>
              <w:t>Kvalifikaciniai r</w:t>
            </w:r>
            <w:r w:rsidRPr="00F50192">
              <w:rPr>
                <w:b/>
              </w:rPr>
              <w:t>eikalavimai:</w:t>
            </w:r>
          </w:p>
        </w:tc>
      </w:tr>
      <w:tr w:rsidR="00FF7FD8" w:rsidTr="009D72FB">
        <w:tc>
          <w:tcPr>
            <w:tcW w:w="9708" w:type="dxa"/>
            <w:shd w:val="clear" w:color="auto" w:fill="auto"/>
          </w:tcPr>
          <w:p w:rsidR="00FF7FD8" w:rsidRDefault="00FF7FD8" w:rsidP="009D72FB">
            <w:pPr>
              <w:numPr>
                <w:ilvl w:val="0"/>
                <w:numId w:val="2"/>
              </w:numPr>
              <w:jc w:val="both"/>
            </w:pPr>
            <w:r>
              <w:t xml:space="preserve">Aukštasis universitetinis išsilavinimas (ar jam prilygintas išsilavinimas) ir pedagoginė psichologinė kvalifikacija. </w:t>
            </w:r>
          </w:p>
          <w:p w:rsidR="00FF7FD8" w:rsidRDefault="00FF7FD8" w:rsidP="009D72FB">
            <w:pPr>
              <w:numPr>
                <w:ilvl w:val="0"/>
                <w:numId w:val="2"/>
              </w:numPr>
              <w:jc w:val="both"/>
            </w:pPr>
            <w:r>
              <w:t xml:space="preserve">Turėti ne mažesnį kaip 3 metų pedagoginį darbo stažą ir ne mažesnį kaip </w:t>
            </w:r>
            <w:r w:rsidR="0045293D">
              <w:t>1</w:t>
            </w:r>
            <w:r>
              <w:t xml:space="preserve"> metų vadybinį darbo stažą bendrojo lavinimo mokykloje. </w:t>
            </w:r>
          </w:p>
          <w:p w:rsidR="00FF7FD8" w:rsidRDefault="00FF7FD8" w:rsidP="009D72FB">
            <w:pPr>
              <w:numPr>
                <w:ilvl w:val="0"/>
                <w:numId w:val="2"/>
              </w:numPr>
              <w:jc w:val="both"/>
            </w:pPr>
            <w:r>
              <w:t xml:space="preserve">Atitikti valstybinės kalbos mokėjimo kategorijų, patvirtintų Lietuvos Respublikos Vyriausybės 2003 m. gruodžio 24 d. nutarimu Nr. 1688, reikalavimus. </w:t>
            </w:r>
          </w:p>
          <w:p w:rsidR="00FF7FD8" w:rsidRDefault="00FF7FD8" w:rsidP="009D72FB">
            <w:pPr>
              <w:numPr>
                <w:ilvl w:val="0"/>
                <w:numId w:val="2"/>
              </w:numPr>
              <w:jc w:val="both"/>
            </w:pPr>
            <w:r>
              <w:t xml:space="preserve">Gebėti kurti demokratiškus, savitarpio pagarba ir pagalba grindžiamus mokyklos bendruomenės narių santykius. </w:t>
            </w:r>
          </w:p>
          <w:p w:rsidR="00FF7FD8" w:rsidRDefault="00FF7FD8" w:rsidP="009D72FB">
            <w:pPr>
              <w:numPr>
                <w:ilvl w:val="0"/>
                <w:numId w:val="2"/>
              </w:numPr>
              <w:jc w:val="both"/>
            </w:pPr>
            <w:r>
              <w:t xml:space="preserve">Mokėti kaupti, sisteminti, apibendrinti, valdyti informaciją ir rengti išvadas. </w:t>
            </w:r>
          </w:p>
          <w:p w:rsidR="00FF7FD8" w:rsidRDefault="00FF7FD8" w:rsidP="009D72FB">
            <w:pPr>
              <w:numPr>
                <w:ilvl w:val="0"/>
                <w:numId w:val="2"/>
              </w:numPr>
              <w:jc w:val="both"/>
            </w:pPr>
            <w:r>
              <w:t xml:space="preserve">Sklandžiai ir argumentuotai dėstyti mintis žodžiu ir raštu, žinoti dokumentų rengimo taisykles, dokumentų tvarkymo ir apskaitos taisykles. </w:t>
            </w:r>
          </w:p>
          <w:p w:rsidR="00FF7FD8" w:rsidRDefault="00FF7FD8" w:rsidP="009D72FB">
            <w:pPr>
              <w:numPr>
                <w:ilvl w:val="0"/>
                <w:numId w:val="2"/>
              </w:numPr>
              <w:jc w:val="both"/>
            </w:pPr>
            <w:r>
              <w:t xml:space="preserve">Mokėti rengti mokyklos vidaus dokumentus. </w:t>
            </w:r>
          </w:p>
          <w:p w:rsidR="00FF7FD8" w:rsidRDefault="00FF7FD8" w:rsidP="009D72FB">
            <w:pPr>
              <w:numPr>
                <w:ilvl w:val="0"/>
                <w:numId w:val="2"/>
              </w:numPr>
              <w:jc w:val="both"/>
              <w:rPr>
                <w:color w:val="000000"/>
              </w:rPr>
            </w:pPr>
            <w:r w:rsidRPr="00F50192">
              <w:rPr>
                <w:color w:val="000000"/>
              </w:rPr>
              <w:t xml:space="preserve">Išmanyti įstaigos veiklos organizavimą, </w:t>
            </w:r>
            <w:r>
              <w:rPr>
                <w:color w:val="000000"/>
              </w:rPr>
              <w:t>pagrindinio ir vidurinio</w:t>
            </w:r>
            <w:r w:rsidRPr="00F50192">
              <w:rPr>
                <w:color w:val="000000"/>
              </w:rPr>
              <w:t xml:space="preserve"> ugdymo procesą</w:t>
            </w:r>
            <w:r>
              <w:rPr>
                <w:color w:val="000000"/>
              </w:rPr>
              <w:t xml:space="preserve"> reglamentuojančius dokumentus, darbo teisinius klausimus, kuriuos reglamentuoja Lietuvos Respublikos įstatymai, Lietuvos Respublikos darbo kodeksas, dokumentų rengimo taisykles.</w:t>
            </w:r>
          </w:p>
          <w:p w:rsidR="00FF7FD8" w:rsidRDefault="00FF7FD8" w:rsidP="009D72FB">
            <w:pPr>
              <w:numPr>
                <w:ilvl w:val="0"/>
                <w:numId w:val="2"/>
              </w:numPr>
              <w:jc w:val="both"/>
            </w:pPr>
            <w:r>
              <w:t xml:space="preserve">Gebėti savarankiškai planuoti ir organizuoti savo ir mokyklos bendruomenės veiklą, derinti veiklas su mokyklos direktoriumi, kitomis institucijomis. </w:t>
            </w:r>
          </w:p>
          <w:p w:rsidR="00FF7FD8" w:rsidRDefault="00FF7FD8" w:rsidP="009D72FB">
            <w:pPr>
              <w:numPr>
                <w:ilvl w:val="0"/>
                <w:numId w:val="2"/>
              </w:numPr>
              <w:jc w:val="both"/>
            </w:pPr>
            <w:r>
              <w:t xml:space="preserve">Mokėti naudotis IKT priemonėmis (MS Office ir kitomis programomis bei programiniais paketais, interneto naršykle (-ėmis), elektroninio pašto programa (-omis). </w:t>
            </w:r>
          </w:p>
          <w:p w:rsidR="00FF7FD8" w:rsidRDefault="00FF7FD8" w:rsidP="009D72FB">
            <w:pPr>
              <w:numPr>
                <w:ilvl w:val="0"/>
                <w:numId w:val="2"/>
              </w:numPr>
              <w:jc w:val="both"/>
            </w:pPr>
            <w:r>
              <w:t>Būti pareigingam, darbščiam, kūrybiškam, iniciatyviam, tolerantiškam, pasižymėti nepriekaištinga profesine reputacija, gebėti dirbti komandoje.</w:t>
            </w:r>
          </w:p>
          <w:p w:rsidR="00FF7FD8" w:rsidRPr="0076099C" w:rsidRDefault="00FF7FD8" w:rsidP="009D72FB">
            <w:pPr>
              <w:numPr>
                <w:ilvl w:val="0"/>
                <w:numId w:val="2"/>
              </w:numPr>
              <w:tabs>
                <w:tab w:val="clear" w:pos="720"/>
                <w:tab w:val="left" w:pos="851"/>
              </w:tabs>
              <w:ind w:left="0" w:firstLine="284"/>
              <w:jc w:val="both"/>
              <w:rPr>
                <w:color w:val="000000"/>
              </w:rPr>
            </w:pPr>
            <w:r>
              <w:rPr>
                <w:color w:val="000000"/>
              </w:rPr>
              <w:t xml:space="preserve">Privalumai – aukštesnė vadybos kategorija, </w:t>
            </w:r>
            <w:r w:rsidRPr="0076099C">
              <w:rPr>
                <w:color w:val="000000"/>
              </w:rPr>
              <w:t>p</w:t>
            </w:r>
            <w:r>
              <w:rPr>
                <w:color w:val="000000"/>
              </w:rPr>
              <w:t xml:space="preserve">rojektų rengimo patirtis. </w:t>
            </w:r>
          </w:p>
          <w:p w:rsidR="00FF7FD8" w:rsidRPr="000137EE" w:rsidRDefault="00FF7FD8" w:rsidP="009D72FB">
            <w:pPr>
              <w:ind w:left="720"/>
              <w:jc w:val="both"/>
            </w:pPr>
          </w:p>
        </w:tc>
      </w:tr>
      <w:tr w:rsidR="00FF7FD8" w:rsidTr="009D72FB">
        <w:tc>
          <w:tcPr>
            <w:tcW w:w="9708" w:type="dxa"/>
            <w:shd w:val="clear" w:color="auto" w:fill="auto"/>
          </w:tcPr>
          <w:p w:rsidR="00FF7FD8" w:rsidRPr="00F50192" w:rsidRDefault="00FF7FD8" w:rsidP="009D72FB">
            <w:pPr>
              <w:jc w:val="both"/>
              <w:rPr>
                <w:b/>
              </w:rPr>
            </w:pPr>
            <w:r>
              <w:rPr>
                <w:b/>
              </w:rPr>
              <w:t>Funkcijos:</w:t>
            </w:r>
          </w:p>
        </w:tc>
      </w:tr>
      <w:tr w:rsidR="00FF7FD8" w:rsidTr="009D72FB">
        <w:tc>
          <w:tcPr>
            <w:tcW w:w="9708" w:type="dxa"/>
            <w:shd w:val="clear" w:color="auto" w:fill="auto"/>
          </w:tcPr>
          <w:p w:rsidR="00FF7FD8" w:rsidRDefault="00FF7FD8" w:rsidP="009D72FB">
            <w:pPr>
              <w:numPr>
                <w:ilvl w:val="0"/>
                <w:numId w:val="1"/>
              </w:numPr>
              <w:jc w:val="both"/>
            </w:pPr>
            <w:r>
              <w:t>Organizuoti ir koordinuoti ugdymo planų, programų, projektų rengimą ir vykdymą.</w:t>
            </w:r>
          </w:p>
          <w:p w:rsidR="00FF7FD8" w:rsidRDefault="00FF7FD8" w:rsidP="009D72FB">
            <w:pPr>
              <w:numPr>
                <w:ilvl w:val="0"/>
                <w:numId w:val="1"/>
              </w:numPr>
              <w:jc w:val="both"/>
            </w:pPr>
            <w:r>
              <w:t>Stebėti, analizuoti ir vertinti ugdymo procesą, ugdymo kokybės rezultatus.</w:t>
            </w:r>
          </w:p>
          <w:p w:rsidR="00FF7FD8" w:rsidRDefault="00FF7FD8" w:rsidP="009D72FB">
            <w:pPr>
              <w:numPr>
                <w:ilvl w:val="0"/>
                <w:numId w:val="1"/>
              </w:numPr>
              <w:jc w:val="both"/>
            </w:pPr>
            <w:r>
              <w:t>Kaupti, sisteminti, apibendrinti informaciją ugdymo klausimais.</w:t>
            </w:r>
          </w:p>
          <w:p w:rsidR="00FF7FD8" w:rsidRDefault="00FF7FD8" w:rsidP="009D72FB">
            <w:pPr>
              <w:numPr>
                <w:ilvl w:val="0"/>
                <w:numId w:val="1"/>
              </w:numPr>
              <w:jc w:val="both"/>
            </w:pPr>
            <w:r>
              <w:t>Atlikti edukacinių aplinkų, pedagoginių sąlygų gerinimo analizę, planuoti, organizuoti reikalingų priemonių įsigijimą.</w:t>
            </w:r>
          </w:p>
          <w:p w:rsidR="00FF7FD8" w:rsidRDefault="00FF7FD8" w:rsidP="009D72FB">
            <w:pPr>
              <w:numPr>
                <w:ilvl w:val="0"/>
                <w:numId w:val="1"/>
              </w:numPr>
              <w:jc w:val="both"/>
            </w:pPr>
            <w:r>
              <w:t>Vykdyti pedagogų veiklos priežiūrą, organizuoti pedagogų veiklos įsivertinimą, sudaryti pamokų ir neformaliojo švietimo tvarkaraščius.</w:t>
            </w:r>
          </w:p>
          <w:p w:rsidR="00FF7FD8" w:rsidRPr="00677CCF" w:rsidRDefault="00FF7FD8" w:rsidP="009D72FB">
            <w:pPr>
              <w:numPr>
                <w:ilvl w:val="0"/>
                <w:numId w:val="1"/>
              </w:numPr>
              <w:jc w:val="both"/>
            </w:pPr>
            <w:r>
              <w:t xml:space="preserve">Koordinuoti metodinių grupių veiklą, teikti metodinę profesinę pagalbą pedagogams, </w:t>
            </w:r>
            <w:r w:rsidRPr="00F50192">
              <w:rPr>
                <w:shd w:val="clear" w:color="auto" w:fill="FFFFFF"/>
              </w:rPr>
              <w:t>skatinti pedagogus savarankiškam profesiniam tobulėjimui, dalykiniam bendradarbiavimui, atestacijai.</w:t>
            </w:r>
          </w:p>
          <w:p w:rsidR="00FF7FD8" w:rsidRPr="0076099C" w:rsidRDefault="00FF7FD8" w:rsidP="009D72FB">
            <w:pPr>
              <w:numPr>
                <w:ilvl w:val="0"/>
                <w:numId w:val="1"/>
              </w:numPr>
              <w:jc w:val="both"/>
            </w:pPr>
            <w:r>
              <w:rPr>
                <w:shd w:val="clear" w:color="auto" w:fill="FFFFFF"/>
              </w:rPr>
              <w:t xml:space="preserve">Planuoti, organizuoti (kartu su pedagogais) įstaigos renginius, pedagogų kvalifikacijos </w:t>
            </w:r>
            <w:r>
              <w:rPr>
                <w:shd w:val="clear" w:color="auto" w:fill="FFFFFF"/>
              </w:rPr>
              <w:lastRenderedPageBreak/>
              <w:t xml:space="preserve">tobulinimą. </w:t>
            </w:r>
          </w:p>
          <w:p w:rsidR="00FF7FD8" w:rsidRDefault="00FF7FD8" w:rsidP="009D72FB">
            <w:pPr>
              <w:numPr>
                <w:ilvl w:val="0"/>
                <w:numId w:val="1"/>
              </w:numPr>
              <w:jc w:val="both"/>
            </w:pPr>
            <w:r>
              <w:rPr>
                <w:shd w:val="clear" w:color="auto" w:fill="FFFFFF"/>
              </w:rPr>
              <w:t>Koordinuoti olimpiadų ir konkursų organizavimą gimnazijoje, rengti konkursų ir olimpiadų kiekybinę ir kokybinę analizę, teikti informaciją į gimnazijos svetainę.</w:t>
            </w:r>
          </w:p>
          <w:p w:rsidR="00FF7FD8" w:rsidRDefault="00FF7FD8" w:rsidP="009D72FB">
            <w:pPr>
              <w:numPr>
                <w:ilvl w:val="0"/>
                <w:numId w:val="1"/>
              </w:numPr>
              <w:jc w:val="both"/>
            </w:pPr>
            <w:r>
              <w:t>Vadovauti Vaiko gerovės komisijai, vykdyti pagalbos ir paramos šeimai analizę, organizuoti ir koordinuoti specialiosios pedagoginės-psichologinės pagalbos teikimą specialiųjų poreikių vaikams.</w:t>
            </w:r>
          </w:p>
          <w:p w:rsidR="00FF7FD8" w:rsidRDefault="00FF7FD8" w:rsidP="009D72FB">
            <w:pPr>
              <w:numPr>
                <w:ilvl w:val="0"/>
                <w:numId w:val="1"/>
              </w:numPr>
              <w:jc w:val="both"/>
            </w:pPr>
            <w:r>
              <w:t>Užtikrinti elektroninio dienyno veiklą, jo tvarkymą, informacijos saugumą, tikrumą ir patikimumą jame.</w:t>
            </w:r>
          </w:p>
          <w:p w:rsidR="00FF7FD8" w:rsidRDefault="00FF7FD8" w:rsidP="009D72FB">
            <w:pPr>
              <w:numPr>
                <w:ilvl w:val="0"/>
                <w:numId w:val="1"/>
              </w:numPr>
              <w:jc w:val="both"/>
            </w:pPr>
            <w:r>
              <w:t>Organizuoti ir vykdyti gimnazijos veiklos kokybės įsivertinimą, bendruomenės tyrimus.</w:t>
            </w:r>
          </w:p>
          <w:p w:rsidR="00FF7FD8" w:rsidRPr="0076099C" w:rsidRDefault="00FF7FD8" w:rsidP="009D72FB">
            <w:pPr>
              <w:numPr>
                <w:ilvl w:val="0"/>
                <w:numId w:val="1"/>
              </w:numPr>
              <w:jc w:val="both"/>
            </w:pPr>
            <w:r w:rsidRPr="00F50192">
              <w:rPr>
                <w:color w:val="000000"/>
                <w:shd w:val="clear" w:color="auto" w:fill="FFFFFF"/>
              </w:rPr>
              <w:t>Organizuoti ugdytinių tėvų (globėjų, rūpintojų) švietimą.</w:t>
            </w:r>
          </w:p>
          <w:p w:rsidR="00FF7FD8" w:rsidRPr="0076099C" w:rsidRDefault="00FF7FD8" w:rsidP="009D72FB">
            <w:pPr>
              <w:numPr>
                <w:ilvl w:val="0"/>
                <w:numId w:val="1"/>
              </w:numPr>
              <w:jc w:val="both"/>
            </w:pPr>
            <w:r>
              <w:rPr>
                <w:color w:val="000000"/>
                <w:shd w:val="clear" w:color="auto" w:fill="FFFFFF"/>
              </w:rPr>
              <w:t>Kuruoti informacijos apie gimnazijos veiklą sklaidą.</w:t>
            </w:r>
          </w:p>
          <w:p w:rsidR="00FF7FD8" w:rsidRPr="003F1A98" w:rsidRDefault="00FF7FD8" w:rsidP="009D72FB">
            <w:pPr>
              <w:numPr>
                <w:ilvl w:val="0"/>
                <w:numId w:val="1"/>
              </w:numPr>
              <w:jc w:val="both"/>
            </w:pPr>
            <w:r>
              <w:rPr>
                <w:color w:val="000000"/>
                <w:shd w:val="clear" w:color="auto" w:fill="FFFFFF"/>
              </w:rPr>
              <w:t>Rengti pedagoginio personalo darbo apskaitos žiniaraščius.</w:t>
            </w:r>
          </w:p>
          <w:p w:rsidR="00FF7FD8" w:rsidRPr="003F1A98" w:rsidRDefault="00FF7FD8" w:rsidP="009D72FB">
            <w:pPr>
              <w:numPr>
                <w:ilvl w:val="0"/>
                <w:numId w:val="1"/>
              </w:numPr>
              <w:jc w:val="both"/>
            </w:pPr>
            <w:r w:rsidRPr="00F50192">
              <w:rPr>
                <w:color w:val="000000"/>
                <w:shd w:val="clear" w:color="auto" w:fill="FFFFFF"/>
              </w:rPr>
              <w:t>Rengti direktoriaus įsakymų, susijusių su ugdymo veikla, kitų įstaigos veiklą reglamentuojančių dokumentų projektus.</w:t>
            </w:r>
          </w:p>
          <w:p w:rsidR="00FF7FD8" w:rsidRPr="000F14D9" w:rsidRDefault="00FF7FD8" w:rsidP="009D72FB">
            <w:pPr>
              <w:numPr>
                <w:ilvl w:val="0"/>
                <w:numId w:val="1"/>
              </w:numPr>
              <w:jc w:val="both"/>
            </w:pPr>
            <w:r w:rsidRPr="00F50192">
              <w:rPr>
                <w:color w:val="000000"/>
                <w:shd w:val="clear" w:color="auto" w:fill="FFFFFF"/>
              </w:rPr>
              <w:t xml:space="preserve">Pavaduoti direktorių </w:t>
            </w:r>
            <w:r>
              <w:rPr>
                <w:color w:val="000000"/>
                <w:shd w:val="clear" w:color="auto" w:fill="FFFFFF"/>
              </w:rPr>
              <w:t xml:space="preserve">jam </w:t>
            </w:r>
            <w:r w:rsidRPr="00F50192">
              <w:rPr>
                <w:color w:val="000000"/>
                <w:shd w:val="clear" w:color="auto" w:fill="FFFFFF"/>
              </w:rPr>
              <w:t>nesant įstaigoje.</w:t>
            </w:r>
          </w:p>
          <w:p w:rsidR="00FF7FD8" w:rsidRDefault="00FF7FD8" w:rsidP="009D72FB">
            <w:pPr>
              <w:numPr>
                <w:ilvl w:val="0"/>
                <w:numId w:val="1"/>
              </w:numPr>
              <w:jc w:val="both"/>
            </w:pPr>
            <w:r>
              <w:rPr>
                <w:color w:val="000000"/>
                <w:shd w:val="clear" w:color="auto" w:fill="FFFFFF"/>
              </w:rPr>
              <w:t>Parengti Mokytojų ir pagalbos mokiniui specialistų (išskyrus psichologus) atestacinės ir Vaiko gerovės komisijos bylas bei kitus, su ugdymu susijusius, dokumentus archyvui pagal dokumentų saugojimo terminų rodyklę.</w:t>
            </w:r>
          </w:p>
        </w:tc>
      </w:tr>
      <w:tr w:rsidR="00FF7FD8" w:rsidTr="009D72FB">
        <w:tc>
          <w:tcPr>
            <w:tcW w:w="9708" w:type="dxa"/>
            <w:shd w:val="clear" w:color="auto" w:fill="auto"/>
          </w:tcPr>
          <w:p w:rsidR="00FF7FD8" w:rsidRPr="00F50192" w:rsidRDefault="00FF7FD8" w:rsidP="009D72FB">
            <w:pPr>
              <w:jc w:val="both"/>
              <w:rPr>
                <w:b/>
              </w:rPr>
            </w:pPr>
            <w:r w:rsidRPr="00F50192">
              <w:rPr>
                <w:b/>
              </w:rPr>
              <w:lastRenderedPageBreak/>
              <w:t>Darbo užmokestis:</w:t>
            </w:r>
          </w:p>
        </w:tc>
      </w:tr>
      <w:tr w:rsidR="00FF7FD8" w:rsidTr="009D72FB">
        <w:tc>
          <w:tcPr>
            <w:tcW w:w="9708" w:type="dxa"/>
            <w:shd w:val="clear" w:color="auto" w:fill="auto"/>
          </w:tcPr>
          <w:p w:rsidR="00FF7FD8" w:rsidRDefault="00FF7FD8" w:rsidP="009D72FB">
            <w:pPr>
              <w:ind w:firstLine="360"/>
              <w:jc w:val="both"/>
            </w:pPr>
            <w:r>
              <w:t>Nustatomas vadovaujantis Lietuvos Respublikos valstybės ir savivaldybių įstaigų darbuotojų darbo apmokėjimo įstatymo 2017 m. sausio 17 d. Nr. XIII-198.</w:t>
            </w:r>
          </w:p>
        </w:tc>
      </w:tr>
      <w:tr w:rsidR="00FF7FD8" w:rsidTr="009D72FB">
        <w:tc>
          <w:tcPr>
            <w:tcW w:w="9708" w:type="dxa"/>
            <w:shd w:val="clear" w:color="auto" w:fill="auto"/>
          </w:tcPr>
          <w:p w:rsidR="00FF7FD8" w:rsidRPr="00F50192" w:rsidRDefault="00FF7FD8" w:rsidP="009D72FB">
            <w:pPr>
              <w:jc w:val="both"/>
              <w:rPr>
                <w:b/>
              </w:rPr>
            </w:pPr>
            <w:r w:rsidRPr="00F50192">
              <w:rPr>
                <w:b/>
              </w:rPr>
              <w:t>Dokumentai, kurie turi būti pateikti:</w:t>
            </w:r>
          </w:p>
        </w:tc>
      </w:tr>
      <w:tr w:rsidR="00FF7FD8" w:rsidTr="009D72FB">
        <w:tc>
          <w:tcPr>
            <w:tcW w:w="9708" w:type="dxa"/>
            <w:shd w:val="clear" w:color="auto" w:fill="auto"/>
          </w:tcPr>
          <w:p w:rsidR="00FF7FD8" w:rsidRDefault="00FF7FD8" w:rsidP="009D72FB">
            <w:pPr>
              <w:numPr>
                <w:ilvl w:val="0"/>
                <w:numId w:val="3"/>
              </w:numPr>
              <w:jc w:val="both"/>
            </w:pPr>
            <w:r>
              <w:t>Prašymas leisti dalyvauti konkurse (1 priedas)</w:t>
            </w:r>
          </w:p>
          <w:p w:rsidR="00FF7FD8" w:rsidRDefault="00FF7FD8" w:rsidP="009D72FB">
            <w:pPr>
              <w:numPr>
                <w:ilvl w:val="0"/>
                <w:numId w:val="3"/>
              </w:numPr>
              <w:jc w:val="both"/>
            </w:pPr>
            <w:r>
              <w:t>Asmens tapatybę patvirtinantis dokumentas ir jo kopija.</w:t>
            </w:r>
          </w:p>
          <w:p w:rsidR="00FF7FD8" w:rsidRDefault="00FF7FD8" w:rsidP="009D72FB">
            <w:pPr>
              <w:numPr>
                <w:ilvl w:val="0"/>
                <w:numId w:val="3"/>
              </w:numPr>
              <w:jc w:val="both"/>
            </w:pPr>
            <w:r>
              <w:t>Išsilavinimą patvirtinantis dokumentas ir jo kopija.</w:t>
            </w:r>
          </w:p>
          <w:p w:rsidR="00FF7FD8" w:rsidRDefault="00FF7FD8" w:rsidP="009D72FB">
            <w:pPr>
              <w:numPr>
                <w:ilvl w:val="0"/>
                <w:numId w:val="3"/>
              </w:numPr>
              <w:jc w:val="both"/>
            </w:pPr>
            <w:r>
              <w:t>Gyvenimo aprašymas (CV).</w:t>
            </w:r>
          </w:p>
          <w:p w:rsidR="00FF7FD8" w:rsidRDefault="00FF7FD8" w:rsidP="009D72FB">
            <w:pPr>
              <w:numPr>
                <w:ilvl w:val="0"/>
                <w:numId w:val="3"/>
              </w:numPr>
              <w:jc w:val="both"/>
            </w:pPr>
            <w:r>
              <w:t>Pedagogo kvalifikaciją patvirtinantis dokumentas ir jo kopija.</w:t>
            </w:r>
          </w:p>
          <w:p w:rsidR="00FF7FD8" w:rsidRDefault="00FF7FD8" w:rsidP="009D72FB">
            <w:pPr>
              <w:numPr>
                <w:ilvl w:val="0"/>
                <w:numId w:val="3"/>
              </w:numPr>
              <w:jc w:val="both"/>
            </w:pPr>
            <w:r>
              <w:t>Darbo stažą patvirtinantis dokumentas ir jo kopija.</w:t>
            </w:r>
          </w:p>
          <w:p w:rsidR="00FF7FD8" w:rsidRPr="003576CE" w:rsidRDefault="00FF7FD8" w:rsidP="009D72FB">
            <w:pPr>
              <w:numPr>
                <w:ilvl w:val="0"/>
                <w:numId w:val="3"/>
              </w:numPr>
              <w:jc w:val="both"/>
            </w:pPr>
            <w:r>
              <w:t>Buvusių darboviečių rekomendacijos.</w:t>
            </w:r>
          </w:p>
          <w:p w:rsidR="00FF7FD8" w:rsidRDefault="00FF7FD8" w:rsidP="009D72FB">
            <w:pPr>
              <w:numPr>
                <w:ilvl w:val="0"/>
                <w:numId w:val="3"/>
              </w:numPr>
              <w:jc w:val="both"/>
            </w:pPr>
            <w:r w:rsidRPr="003576CE">
              <w:t>Asmeninių privalumų sąrašas, kuriame pretendentas laisva forma nurodo gebėjimus ir dalykines savybes</w:t>
            </w:r>
            <w:r>
              <w:t>.</w:t>
            </w:r>
          </w:p>
        </w:tc>
      </w:tr>
      <w:tr w:rsidR="00FF7FD8" w:rsidTr="009D72FB">
        <w:tc>
          <w:tcPr>
            <w:tcW w:w="9708" w:type="dxa"/>
            <w:shd w:val="clear" w:color="auto" w:fill="auto"/>
          </w:tcPr>
          <w:p w:rsidR="00FF7FD8" w:rsidRDefault="00FF7FD8" w:rsidP="009D72FB">
            <w:pPr>
              <w:jc w:val="both"/>
            </w:pPr>
            <w:r w:rsidRPr="00F50192">
              <w:rPr>
                <w:b/>
              </w:rPr>
              <w:t>Dokumentai priimami adresu</w:t>
            </w:r>
            <w:r>
              <w:t>:</w:t>
            </w:r>
          </w:p>
        </w:tc>
      </w:tr>
      <w:tr w:rsidR="00FF7FD8" w:rsidTr="009D72FB">
        <w:tc>
          <w:tcPr>
            <w:tcW w:w="9708" w:type="dxa"/>
            <w:shd w:val="clear" w:color="auto" w:fill="auto"/>
          </w:tcPr>
          <w:p w:rsidR="00FF7FD8" w:rsidRDefault="00FF7FD8" w:rsidP="009D72FB">
            <w:pPr>
              <w:ind w:firstLine="360"/>
              <w:jc w:val="both"/>
            </w:pPr>
            <w:r>
              <w:t>Švenčionėlių Mindaugo gimnazija</w:t>
            </w:r>
          </w:p>
          <w:p w:rsidR="00FF7FD8" w:rsidRDefault="00FF7FD8" w:rsidP="009D72FB">
            <w:pPr>
              <w:ind w:firstLine="360"/>
              <w:jc w:val="both"/>
            </w:pPr>
            <w:r>
              <w:t>Vilniaus g. 124 Švenčionėliai 18222, Švenčionių r.</w:t>
            </w:r>
          </w:p>
          <w:p w:rsidR="00FF7FD8" w:rsidRDefault="00FF7FD8" w:rsidP="009D72FB">
            <w:pPr>
              <w:ind w:firstLine="360"/>
              <w:jc w:val="both"/>
            </w:pPr>
            <w:r>
              <w:t>Pretendentams, kurie atitiks konkurso skelbime nustatytus reikalavimus, pranešimai apie dalyvavimą pretendentų atrankoje bus išsiųsti elektroniniu laišku individualiai. Dokumentų originalus turėti atrankos dieną.</w:t>
            </w:r>
          </w:p>
          <w:p w:rsidR="00FF7FD8" w:rsidRDefault="00FF7FD8" w:rsidP="009D72FB">
            <w:pPr>
              <w:ind w:firstLine="360"/>
              <w:jc w:val="both"/>
            </w:pPr>
            <w:r w:rsidRPr="00227073">
              <w:t xml:space="preserve">Pretendentų atranka – </w:t>
            </w:r>
            <w:r>
              <w:t>testas žodžiu (</w:t>
            </w:r>
            <w:r w:rsidRPr="00227073">
              <w:t>pokalbis</w:t>
            </w:r>
            <w:r>
              <w:t>)</w:t>
            </w:r>
            <w:r w:rsidRPr="00227073">
              <w:t>.</w:t>
            </w:r>
          </w:p>
        </w:tc>
      </w:tr>
      <w:tr w:rsidR="00FF7FD8" w:rsidTr="009D72FB">
        <w:tc>
          <w:tcPr>
            <w:tcW w:w="9708" w:type="dxa"/>
            <w:shd w:val="clear" w:color="auto" w:fill="auto"/>
          </w:tcPr>
          <w:p w:rsidR="00FF7FD8" w:rsidRPr="00F50192" w:rsidRDefault="00FF7FD8" w:rsidP="009D72FB">
            <w:pPr>
              <w:jc w:val="both"/>
              <w:rPr>
                <w:b/>
              </w:rPr>
            </w:pPr>
            <w:r w:rsidRPr="00F50192">
              <w:rPr>
                <w:b/>
              </w:rPr>
              <w:t>Kontaktiniai duomenys išsamesnei informacijai:</w:t>
            </w:r>
          </w:p>
        </w:tc>
      </w:tr>
      <w:tr w:rsidR="00FF7FD8" w:rsidTr="009D72FB">
        <w:tc>
          <w:tcPr>
            <w:tcW w:w="9708" w:type="dxa"/>
            <w:shd w:val="clear" w:color="auto" w:fill="auto"/>
          </w:tcPr>
          <w:p w:rsidR="00FF7FD8" w:rsidRDefault="00FF7FD8" w:rsidP="009D72FB">
            <w:pPr>
              <w:ind w:firstLine="360"/>
              <w:jc w:val="both"/>
            </w:pPr>
            <w:r>
              <w:t>Informaciją galima gauti tel. (8 387) 32 475. Įstaigos darbo laikas: pirmadieniais – ketvirtadienis nuo 8.00 iki 17.00 val., penktadieniais – nuo 8.00 iki 15.45 val.</w:t>
            </w:r>
          </w:p>
        </w:tc>
      </w:tr>
      <w:tr w:rsidR="00FF7FD8" w:rsidTr="009D72FB">
        <w:tc>
          <w:tcPr>
            <w:tcW w:w="9708" w:type="dxa"/>
            <w:shd w:val="clear" w:color="auto" w:fill="auto"/>
          </w:tcPr>
          <w:p w:rsidR="00FF7FD8" w:rsidRPr="00F50192" w:rsidRDefault="00FF7FD8" w:rsidP="009D72FB">
            <w:pPr>
              <w:jc w:val="both"/>
              <w:rPr>
                <w:b/>
              </w:rPr>
            </w:pPr>
            <w:r w:rsidRPr="00F50192">
              <w:rPr>
                <w:b/>
              </w:rPr>
              <w:t>Skelbimas galioja:</w:t>
            </w:r>
          </w:p>
        </w:tc>
      </w:tr>
      <w:tr w:rsidR="00FF7FD8" w:rsidTr="009D72FB">
        <w:tc>
          <w:tcPr>
            <w:tcW w:w="9708" w:type="dxa"/>
            <w:shd w:val="clear" w:color="auto" w:fill="auto"/>
          </w:tcPr>
          <w:p w:rsidR="00FF7FD8" w:rsidRDefault="00FF7FD8" w:rsidP="009D72FB">
            <w:pPr>
              <w:ind w:firstLine="360"/>
              <w:jc w:val="both"/>
            </w:pPr>
            <w:r>
              <w:t>14 kalendorinių dienų nuo konkurso paskelbimo (įskaitant konkurso paskelbimo dieną). Kilus pagrįstų abejonių dėl pretendento atitikties konkurso skelbime nustatytiems kvalifikaciniams reikalavimams ir dėl pateiktų dokumentų patikslinimo ar papildymo terminas gali būti pratęsiamas 5 kalendorinėms dienoms, jeigu pretendentai yra papildomai paklausiami dėl papildomų duomenų pateikimo.</w:t>
            </w:r>
          </w:p>
          <w:p w:rsidR="00FF7FD8" w:rsidRDefault="00FF7FD8" w:rsidP="009D72FB">
            <w:pPr>
              <w:ind w:firstLine="360"/>
              <w:jc w:val="both"/>
            </w:pPr>
            <w:r>
              <w:t xml:space="preserve">Konkurso paskelbimo diena 2018 m. </w:t>
            </w:r>
            <w:r w:rsidR="0045293D">
              <w:t>birželio 13</w:t>
            </w:r>
            <w:r>
              <w:t xml:space="preserve"> d.</w:t>
            </w:r>
          </w:p>
          <w:p w:rsidR="00FF7FD8" w:rsidRDefault="00FF7FD8" w:rsidP="009D72FB">
            <w:pPr>
              <w:ind w:firstLine="360"/>
              <w:jc w:val="both"/>
            </w:pPr>
            <w:r>
              <w:t xml:space="preserve">Pretendentas gali pateikti dokumentus iki 2018 m. birželio </w:t>
            </w:r>
            <w:r w:rsidR="0045293D">
              <w:t>26</w:t>
            </w:r>
            <w:r>
              <w:t xml:space="preserve"> d. įskaitytinai.</w:t>
            </w:r>
          </w:p>
          <w:p w:rsidR="00FF7FD8" w:rsidRDefault="00FF7FD8" w:rsidP="0045293D">
            <w:pPr>
              <w:ind w:firstLine="360"/>
              <w:jc w:val="both"/>
            </w:pPr>
            <w:r>
              <w:t xml:space="preserve">Pretendentų atrankos posėdžių data numatoma 2018 m. birželio </w:t>
            </w:r>
            <w:r w:rsidR="0045293D">
              <w:t>27</w:t>
            </w:r>
            <w:bookmarkStart w:id="0" w:name="_GoBack"/>
            <w:bookmarkEnd w:id="0"/>
            <w:r>
              <w:t xml:space="preserve"> d. 11 val. direktoriaus kabinete.</w:t>
            </w:r>
          </w:p>
        </w:tc>
      </w:tr>
    </w:tbl>
    <w:p w:rsidR="00FF7FD8" w:rsidRDefault="00FF7FD8" w:rsidP="00FF7FD8">
      <w:pPr>
        <w:jc w:val="both"/>
      </w:pPr>
    </w:p>
    <w:p w:rsidR="00FF7FD8" w:rsidRDefault="00FF7FD8" w:rsidP="00FF7FD8">
      <w:pPr>
        <w:jc w:val="both"/>
      </w:pPr>
    </w:p>
    <w:p w:rsidR="00FF7FD8" w:rsidRDefault="00FF7FD8" w:rsidP="00FF7FD8">
      <w:pPr>
        <w:jc w:val="both"/>
      </w:pPr>
    </w:p>
    <w:p w:rsidR="00FF7FD8" w:rsidRDefault="00FF7FD8" w:rsidP="00FF7FD8">
      <w:pPr>
        <w:jc w:val="both"/>
      </w:pPr>
    </w:p>
    <w:p w:rsidR="00FF7FD8" w:rsidRDefault="00FF7FD8" w:rsidP="00FF7FD8">
      <w:pPr>
        <w:jc w:val="both"/>
      </w:pPr>
    </w:p>
    <w:p w:rsidR="00FF7FD8" w:rsidRDefault="00FF7FD8" w:rsidP="00FF7FD8">
      <w:pPr>
        <w:tabs>
          <w:tab w:val="left" w:pos="1247"/>
        </w:tabs>
      </w:pPr>
      <w:r>
        <w:tab/>
      </w:r>
      <w:r>
        <w:tab/>
      </w:r>
      <w:r>
        <w:tab/>
      </w:r>
      <w:r>
        <w:tab/>
      </w:r>
      <w:r>
        <w:tab/>
      </w:r>
      <w:r>
        <w:tab/>
      </w:r>
      <w:r>
        <w:tab/>
        <w:t>1 priedas</w:t>
      </w:r>
    </w:p>
    <w:p w:rsidR="00FF7FD8" w:rsidRDefault="00FF7FD8" w:rsidP="00FF7FD8">
      <w:pPr>
        <w:tabs>
          <w:tab w:val="left" w:pos="1247"/>
        </w:tabs>
      </w:pPr>
    </w:p>
    <w:p w:rsidR="00FF7FD8" w:rsidRDefault="00FF7FD8" w:rsidP="00FF7FD8">
      <w:pPr>
        <w:pStyle w:val="Betarp"/>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FF7FD8" w:rsidRDefault="00FF7FD8" w:rsidP="00FF7FD8">
      <w:pPr>
        <w:tabs>
          <w:tab w:val="left" w:pos="1247"/>
        </w:tabs>
        <w:jc w:val="center"/>
        <w:rPr>
          <w:rFonts w:cs="Calibri"/>
        </w:rPr>
      </w:pPr>
      <w:r>
        <w:rPr>
          <w:sz w:val="20"/>
          <w:szCs w:val="20"/>
        </w:rPr>
        <w:t>(Prašymą pateikiančio asmens vardas, pavardė didžiosiomis raidėmis)</w:t>
      </w:r>
    </w:p>
    <w:p w:rsidR="00FF7FD8" w:rsidRDefault="00FF7FD8" w:rsidP="00FF7FD8">
      <w:pPr>
        <w:pStyle w:val="Betarp"/>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FF7FD8" w:rsidRDefault="00FF7FD8" w:rsidP="00FF7FD8">
      <w:pPr>
        <w:pStyle w:val="Betarp"/>
        <w:jc w:val="center"/>
        <w:rPr>
          <w:rFonts w:ascii="Times New Roman" w:hAnsi="Times New Roman" w:cs="Times New Roman"/>
          <w:sz w:val="20"/>
          <w:szCs w:val="20"/>
        </w:rPr>
      </w:pPr>
      <w:r>
        <w:rPr>
          <w:rFonts w:ascii="Times New Roman" w:hAnsi="Times New Roman" w:cs="Times New Roman"/>
          <w:sz w:val="20"/>
          <w:szCs w:val="20"/>
        </w:rPr>
        <w:t>(gyvenamoji vieta, tel. el.paštas)</w:t>
      </w:r>
    </w:p>
    <w:p w:rsidR="00FF7FD8" w:rsidRDefault="00FF7FD8" w:rsidP="00FF7FD8">
      <w:pPr>
        <w:pStyle w:val="Betarp"/>
      </w:pPr>
    </w:p>
    <w:p w:rsidR="00FF7FD8" w:rsidRDefault="00FF7FD8" w:rsidP="00FF7FD8">
      <w:pPr>
        <w:tabs>
          <w:tab w:val="left" w:pos="1247"/>
        </w:tabs>
      </w:pPr>
    </w:p>
    <w:p w:rsidR="00FF7FD8" w:rsidRDefault="00FF7FD8" w:rsidP="00FF7FD8">
      <w:pPr>
        <w:pStyle w:val="Betarp"/>
        <w:rPr>
          <w:rFonts w:ascii="Times New Roman" w:hAnsi="Times New Roman" w:cs="Times New Roman"/>
          <w:sz w:val="24"/>
          <w:szCs w:val="24"/>
        </w:rPr>
      </w:pPr>
      <w:r>
        <w:rPr>
          <w:rFonts w:ascii="Times New Roman" w:hAnsi="Times New Roman" w:cs="Times New Roman"/>
          <w:sz w:val="24"/>
          <w:szCs w:val="24"/>
        </w:rPr>
        <w:t>Švenčionių r. Švenčionėlių Mindaugo gimnazijos</w:t>
      </w:r>
    </w:p>
    <w:p w:rsidR="00FF7FD8" w:rsidRDefault="00FF7FD8" w:rsidP="00FF7FD8">
      <w:pPr>
        <w:pStyle w:val="Betarp"/>
      </w:pPr>
      <w:r>
        <w:rPr>
          <w:rFonts w:ascii="Times New Roman" w:hAnsi="Times New Roman" w:cs="Times New Roman"/>
          <w:sz w:val="24"/>
          <w:szCs w:val="24"/>
        </w:rPr>
        <w:t>direktorei Daivai Veronikai Gaidamavičienei</w:t>
      </w:r>
      <w:r>
        <w:t xml:space="preserve"> </w:t>
      </w:r>
    </w:p>
    <w:p w:rsidR="00FF7FD8" w:rsidRDefault="00FF7FD8" w:rsidP="00FF7FD8">
      <w:pPr>
        <w:pStyle w:val="Betarp"/>
      </w:pPr>
    </w:p>
    <w:p w:rsidR="00FF7FD8" w:rsidRDefault="00FF7FD8" w:rsidP="00FF7FD8">
      <w:pPr>
        <w:pStyle w:val="Betarp"/>
      </w:pPr>
    </w:p>
    <w:p w:rsidR="00FF7FD8" w:rsidRDefault="00FF7FD8" w:rsidP="00FF7FD8">
      <w:pPr>
        <w:tabs>
          <w:tab w:val="left" w:pos="1247"/>
        </w:tabs>
        <w:jc w:val="center"/>
        <w:rPr>
          <w:b/>
        </w:rPr>
      </w:pPr>
      <w:r>
        <w:rPr>
          <w:b/>
        </w:rPr>
        <w:t>PRAŠYMAS</w:t>
      </w:r>
    </w:p>
    <w:p w:rsidR="00FF7FD8" w:rsidRDefault="00FF7FD8" w:rsidP="00FF7FD8">
      <w:pPr>
        <w:tabs>
          <w:tab w:val="left" w:pos="1247"/>
        </w:tabs>
        <w:jc w:val="center"/>
        <w:rPr>
          <w:b/>
        </w:rPr>
      </w:pPr>
      <w:r>
        <w:rPr>
          <w:b/>
        </w:rPr>
        <w:t>LEISTI DALYVAUTI KONKURSE DIREKTORIAUS PAVADUOTOJO UGDYMUI PAREIGYBEI UŽIMTI</w:t>
      </w:r>
    </w:p>
    <w:tbl>
      <w:tblPr>
        <w:tblW w:w="0" w:type="auto"/>
        <w:jc w:val="center"/>
        <w:tblLayout w:type="fixed"/>
        <w:tblLook w:val="01E0" w:firstRow="1" w:lastRow="1" w:firstColumn="1" w:lastColumn="1" w:noHBand="0" w:noVBand="0"/>
      </w:tblPr>
      <w:tblGrid>
        <w:gridCol w:w="15"/>
        <w:gridCol w:w="3281"/>
        <w:gridCol w:w="22"/>
      </w:tblGrid>
      <w:tr w:rsidR="00FF7FD8" w:rsidRPr="00A06836" w:rsidTr="009D72FB">
        <w:trPr>
          <w:gridAfter w:val="1"/>
          <w:wAfter w:w="22" w:type="dxa"/>
          <w:jc w:val="center"/>
        </w:trPr>
        <w:tc>
          <w:tcPr>
            <w:tcW w:w="3296" w:type="dxa"/>
            <w:gridSpan w:val="2"/>
            <w:tcBorders>
              <w:top w:val="nil"/>
              <w:left w:val="nil"/>
              <w:bottom w:val="single" w:sz="4" w:space="0" w:color="auto"/>
              <w:right w:val="nil"/>
            </w:tcBorders>
          </w:tcPr>
          <w:p w:rsidR="00FF7FD8" w:rsidRDefault="00FF7FD8" w:rsidP="009D72FB">
            <w:pPr>
              <w:pStyle w:val="Preformatted"/>
              <w:spacing w:line="276" w:lineRule="auto"/>
              <w:jc w:val="center"/>
              <w:rPr>
                <w:rFonts w:ascii="Times New Roman" w:hAnsi="Times New Roman"/>
                <w:b/>
                <w:sz w:val="24"/>
                <w:szCs w:val="24"/>
              </w:rPr>
            </w:pPr>
          </w:p>
        </w:tc>
      </w:tr>
      <w:tr w:rsidR="00FF7FD8" w:rsidRPr="00A06836" w:rsidTr="009D72FB">
        <w:trPr>
          <w:gridAfter w:val="1"/>
          <w:wAfter w:w="22" w:type="dxa"/>
          <w:jc w:val="center"/>
        </w:trPr>
        <w:tc>
          <w:tcPr>
            <w:tcW w:w="3296" w:type="dxa"/>
            <w:gridSpan w:val="2"/>
            <w:tcBorders>
              <w:top w:val="single" w:sz="4" w:space="0" w:color="auto"/>
              <w:left w:val="nil"/>
              <w:bottom w:val="nil"/>
              <w:right w:val="nil"/>
            </w:tcBorders>
            <w:hideMark/>
          </w:tcPr>
          <w:p w:rsidR="00FF7FD8" w:rsidRDefault="00FF7FD8" w:rsidP="009D72FB">
            <w:pPr>
              <w:pStyle w:val="Preformatted"/>
              <w:spacing w:line="276" w:lineRule="auto"/>
              <w:jc w:val="center"/>
              <w:rPr>
                <w:rFonts w:ascii="Times New Roman" w:hAnsi="Times New Roman"/>
                <w:sz w:val="24"/>
                <w:szCs w:val="24"/>
                <w:vertAlign w:val="superscript"/>
              </w:rPr>
            </w:pPr>
            <w:r>
              <w:rPr>
                <w:rFonts w:ascii="Times New Roman" w:hAnsi="Times New Roman"/>
                <w:sz w:val="24"/>
                <w:szCs w:val="24"/>
                <w:vertAlign w:val="superscript"/>
              </w:rPr>
              <w:t>(data)</w:t>
            </w:r>
          </w:p>
        </w:tc>
      </w:tr>
      <w:tr w:rsidR="00FF7FD8" w:rsidRPr="00A06836" w:rsidTr="009D72FB">
        <w:trPr>
          <w:gridBefore w:val="1"/>
          <w:wBefore w:w="15" w:type="dxa"/>
          <w:jc w:val="center"/>
        </w:trPr>
        <w:tc>
          <w:tcPr>
            <w:tcW w:w="3303" w:type="dxa"/>
            <w:gridSpan w:val="2"/>
            <w:hideMark/>
          </w:tcPr>
          <w:p w:rsidR="00FF7FD8" w:rsidRDefault="00FF7FD8" w:rsidP="009D72FB">
            <w:pPr>
              <w:pStyle w:val="Preformatted"/>
              <w:spacing w:line="276" w:lineRule="auto"/>
              <w:jc w:val="center"/>
              <w:rPr>
                <w:rFonts w:ascii="Times New Roman" w:hAnsi="Times New Roman"/>
                <w:sz w:val="24"/>
                <w:szCs w:val="24"/>
              </w:rPr>
            </w:pPr>
            <w:r>
              <w:rPr>
                <w:rFonts w:ascii="Times New Roman" w:hAnsi="Times New Roman"/>
                <w:sz w:val="24"/>
                <w:szCs w:val="24"/>
              </w:rPr>
              <w:t>Švenčionėliai, Švenčionių r.</w:t>
            </w:r>
          </w:p>
        </w:tc>
      </w:tr>
    </w:tbl>
    <w:p w:rsidR="00FF7FD8" w:rsidRDefault="00FF7FD8" w:rsidP="00FF7FD8">
      <w:pPr>
        <w:tabs>
          <w:tab w:val="left" w:pos="1247"/>
        </w:tabs>
        <w:jc w:val="both"/>
        <w:rPr>
          <w:rFonts w:eastAsia="Calibri" w:cs="Calibri"/>
          <w:lang w:eastAsia="en-US"/>
        </w:rPr>
      </w:pPr>
    </w:p>
    <w:tbl>
      <w:tblPr>
        <w:tblW w:w="9498" w:type="dxa"/>
        <w:tblInd w:w="-318" w:type="dxa"/>
        <w:tblLook w:val="01E0" w:firstRow="1" w:lastRow="1" w:firstColumn="1" w:lastColumn="1" w:noHBand="0" w:noVBand="0"/>
      </w:tblPr>
      <w:tblGrid>
        <w:gridCol w:w="426"/>
        <w:gridCol w:w="2693"/>
        <w:gridCol w:w="993"/>
        <w:gridCol w:w="1984"/>
        <w:gridCol w:w="3402"/>
      </w:tblGrid>
      <w:tr w:rsidR="00FF7FD8" w:rsidRPr="00A06836" w:rsidTr="009D72FB">
        <w:tc>
          <w:tcPr>
            <w:tcW w:w="4112" w:type="dxa"/>
            <w:gridSpan w:val="3"/>
            <w:hideMark/>
          </w:tcPr>
          <w:p w:rsidR="00FF7FD8" w:rsidRDefault="00FF7FD8" w:rsidP="009D72FB">
            <w:pPr>
              <w:jc w:val="both"/>
            </w:pPr>
            <w:r>
              <w:t xml:space="preserve">       Prašyčiau leisti dalyvauti konkurse</w:t>
            </w:r>
          </w:p>
        </w:tc>
        <w:tc>
          <w:tcPr>
            <w:tcW w:w="5386" w:type="dxa"/>
            <w:gridSpan w:val="2"/>
            <w:tcBorders>
              <w:top w:val="nil"/>
              <w:left w:val="nil"/>
              <w:bottom w:val="single" w:sz="4" w:space="0" w:color="auto"/>
              <w:right w:val="nil"/>
            </w:tcBorders>
          </w:tcPr>
          <w:p w:rsidR="00FF7FD8" w:rsidRDefault="00FF7FD8" w:rsidP="009D72FB">
            <w:pPr>
              <w:tabs>
                <w:tab w:val="left" w:pos="1247"/>
              </w:tabs>
              <w:jc w:val="both"/>
            </w:pPr>
          </w:p>
        </w:tc>
      </w:tr>
      <w:tr w:rsidR="00FF7FD8" w:rsidRPr="00A06836" w:rsidTr="009D72FB">
        <w:trPr>
          <w:gridBefore w:val="1"/>
          <w:wBefore w:w="426" w:type="dxa"/>
        </w:trPr>
        <w:tc>
          <w:tcPr>
            <w:tcW w:w="2693" w:type="dxa"/>
          </w:tcPr>
          <w:p w:rsidR="00FF7FD8" w:rsidRDefault="00FF7FD8" w:rsidP="009D72FB">
            <w:pPr>
              <w:tabs>
                <w:tab w:val="left" w:pos="1247"/>
              </w:tabs>
              <w:jc w:val="both"/>
            </w:pPr>
          </w:p>
        </w:tc>
        <w:tc>
          <w:tcPr>
            <w:tcW w:w="6379" w:type="dxa"/>
            <w:gridSpan w:val="3"/>
            <w:hideMark/>
          </w:tcPr>
          <w:p w:rsidR="00FF7FD8" w:rsidRDefault="00FF7FD8" w:rsidP="009D72FB">
            <w:pPr>
              <w:tabs>
                <w:tab w:val="left" w:pos="1247"/>
              </w:tabs>
              <w:jc w:val="center"/>
            </w:pPr>
            <w:r>
              <w:rPr>
                <w:vertAlign w:val="superscript"/>
              </w:rPr>
              <w:t>(nurodyti pareigybės pavadinimą</w:t>
            </w:r>
          </w:p>
        </w:tc>
      </w:tr>
      <w:tr w:rsidR="00FF7FD8" w:rsidRPr="00A06836" w:rsidTr="009D72FB">
        <w:trPr>
          <w:gridBefore w:val="1"/>
          <w:wBefore w:w="426" w:type="dxa"/>
        </w:trPr>
        <w:tc>
          <w:tcPr>
            <w:tcW w:w="9072" w:type="dxa"/>
            <w:gridSpan w:val="4"/>
            <w:tcBorders>
              <w:top w:val="nil"/>
              <w:left w:val="nil"/>
              <w:bottom w:val="single" w:sz="4" w:space="0" w:color="auto"/>
              <w:right w:val="nil"/>
            </w:tcBorders>
          </w:tcPr>
          <w:p w:rsidR="00FF7FD8" w:rsidRDefault="00FF7FD8" w:rsidP="009D72FB">
            <w:pPr>
              <w:tabs>
                <w:tab w:val="left" w:pos="1247"/>
              </w:tabs>
              <w:jc w:val="both"/>
            </w:pPr>
          </w:p>
        </w:tc>
      </w:tr>
      <w:tr w:rsidR="00FF7FD8" w:rsidRPr="00A06836" w:rsidTr="009D72FB">
        <w:trPr>
          <w:gridBefore w:val="1"/>
          <w:wBefore w:w="426" w:type="dxa"/>
        </w:trPr>
        <w:tc>
          <w:tcPr>
            <w:tcW w:w="9072" w:type="dxa"/>
            <w:gridSpan w:val="4"/>
            <w:tcBorders>
              <w:top w:val="single" w:sz="4" w:space="0" w:color="auto"/>
              <w:left w:val="nil"/>
              <w:bottom w:val="single" w:sz="4" w:space="0" w:color="auto"/>
              <w:right w:val="nil"/>
            </w:tcBorders>
          </w:tcPr>
          <w:p w:rsidR="00FF7FD8" w:rsidRDefault="00FF7FD8" w:rsidP="009D72FB">
            <w:pPr>
              <w:tabs>
                <w:tab w:val="left" w:pos="1247"/>
              </w:tabs>
              <w:jc w:val="both"/>
            </w:pPr>
          </w:p>
        </w:tc>
      </w:tr>
      <w:tr w:rsidR="00FF7FD8" w:rsidRPr="00A06836" w:rsidTr="009D72FB">
        <w:trPr>
          <w:gridBefore w:val="1"/>
          <w:wBefore w:w="426" w:type="dxa"/>
        </w:trPr>
        <w:tc>
          <w:tcPr>
            <w:tcW w:w="5670" w:type="dxa"/>
            <w:gridSpan w:val="3"/>
            <w:tcBorders>
              <w:top w:val="single" w:sz="4" w:space="0" w:color="auto"/>
              <w:left w:val="nil"/>
              <w:bottom w:val="single" w:sz="4" w:space="0" w:color="auto"/>
              <w:right w:val="nil"/>
            </w:tcBorders>
          </w:tcPr>
          <w:p w:rsidR="00FF7FD8" w:rsidRDefault="00FF7FD8" w:rsidP="009D72FB">
            <w:pPr>
              <w:tabs>
                <w:tab w:val="left" w:pos="1247"/>
              </w:tabs>
              <w:jc w:val="both"/>
            </w:pPr>
          </w:p>
        </w:tc>
        <w:tc>
          <w:tcPr>
            <w:tcW w:w="3402" w:type="dxa"/>
            <w:tcBorders>
              <w:top w:val="single" w:sz="4" w:space="0" w:color="auto"/>
              <w:left w:val="nil"/>
              <w:bottom w:val="nil"/>
              <w:right w:val="nil"/>
            </w:tcBorders>
            <w:hideMark/>
          </w:tcPr>
          <w:p w:rsidR="00FF7FD8" w:rsidRDefault="00FF7FD8" w:rsidP="009D72FB">
            <w:pPr>
              <w:tabs>
                <w:tab w:val="left" w:pos="1247"/>
              </w:tabs>
              <w:jc w:val="both"/>
            </w:pPr>
            <w:r>
              <w:t>pareigybei užimti.</w:t>
            </w:r>
          </w:p>
        </w:tc>
      </w:tr>
    </w:tbl>
    <w:p w:rsidR="00FF7FD8" w:rsidRDefault="00FF7FD8" w:rsidP="00FF7FD8">
      <w:pPr>
        <w:tabs>
          <w:tab w:val="left" w:pos="1247"/>
        </w:tabs>
        <w:jc w:val="both"/>
      </w:pPr>
      <w:r>
        <w:tab/>
        <w:t>Sutinku, kad mano asmens duomenys būtų tvarkomi vadovaujantis Lietuvos Respublikos asmens duomenų teisinės apsaugos įstatymu.</w:t>
      </w:r>
    </w:p>
    <w:p w:rsidR="00FF7FD8" w:rsidRDefault="00FF7FD8" w:rsidP="00FF7FD8">
      <w:pPr>
        <w:tabs>
          <w:tab w:val="left" w:pos="1247"/>
        </w:tabs>
        <w:jc w:val="both"/>
        <w:rPr>
          <w:rFonts w:eastAsia="Calibri" w:cs="Calibri"/>
          <w:lang w:eastAsia="en-US"/>
        </w:rPr>
      </w:pPr>
    </w:p>
    <w:p w:rsidR="00FF7FD8" w:rsidRDefault="00FF7FD8" w:rsidP="00FF7FD8">
      <w:pPr>
        <w:tabs>
          <w:tab w:val="left" w:pos="1247"/>
        </w:tabs>
        <w:jc w:val="both"/>
      </w:pPr>
      <w:r>
        <w:tab/>
        <w:t>PRIDEDAMA:</w:t>
      </w:r>
    </w:p>
    <w:p w:rsidR="00FF7FD8" w:rsidRDefault="00FF7FD8" w:rsidP="00FF7FD8">
      <w:pPr>
        <w:tabs>
          <w:tab w:val="left" w:pos="1247"/>
        </w:tabs>
        <w:jc w:val="both"/>
      </w:pPr>
      <w:r>
        <w:tab/>
        <w:t>1. Asmens tapatybę patvirtinančio dokumento kopija, ________ lapas (-ai).</w:t>
      </w:r>
    </w:p>
    <w:p w:rsidR="00FF7FD8" w:rsidRDefault="00FF7FD8" w:rsidP="00FF7FD8">
      <w:pPr>
        <w:tabs>
          <w:tab w:val="left" w:pos="1247"/>
        </w:tabs>
        <w:jc w:val="both"/>
      </w:pPr>
      <w:r>
        <w:tab/>
        <w:t>2. Išsilavinimą patvirtinančio dokumento kopija, ________ lapas (-ai).</w:t>
      </w:r>
    </w:p>
    <w:p w:rsidR="00FF7FD8" w:rsidRDefault="00FF7FD8" w:rsidP="00FF7FD8">
      <w:pPr>
        <w:tabs>
          <w:tab w:val="left" w:pos="1247"/>
        </w:tabs>
        <w:jc w:val="both"/>
      </w:pPr>
      <w:r>
        <w:tab/>
        <w:t>3. Gyvenimo aprašymas (CV), _______ lapas (-ai).</w:t>
      </w:r>
    </w:p>
    <w:p w:rsidR="00FF7FD8" w:rsidRDefault="00FF7FD8" w:rsidP="00FF7FD8">
      <w:pPr>
        <w:tabs>
          <w:tab w:val="left" w:pos="1247"/>
        </w:tabs>
        <w:jc w:val="both"/>
      </w:pPr>
      <w:r>
        <w:tab/>
        <w:t>4. Pedagogo kvalifikaciją patvirtinančio dokumento kopija, _______ lapas (-ai).</w:t>
      </w:r>
    </w:p>
    <w:p w:rsidR="00FF7FD8" w:rsidRDefault="00FF7FD8" w:rsidP="00FF7FD8">
      <w:pPr>
        <w:tabs>
          <w:tab w:val="left" w:pos="1247"/>
        </w:tabs>
        <w:jc w:val="both"/>
      </w:pPr>
      <w:r>
        <w:tab/>
        <w:t>5. Darbo stažą patvirtinančio dokumento kopija, ________ lapas (-ai).</w:t>
      </w:r>
    </w:p>
    <w:p w:rsidR="00FF7FD8" w:rsidRDefault="00FF7FD8" w:rsidP="00FF7FD8">
      <w:pPr>
        <w:tabs>
          <w:tab w:val="left" w:pos="1247"/>
        </w:tabs>
        <w:jc w:val="both"/>
      </w:pPr>
      <w:r>
        <w:tab/>
        <w:t>6. Buvusių darboviečių rekomendacijos, ________ lapas (-ai).</w:t>
      </w:r>
    </w:p>
    <w:p w:rsidR="00FF7FD8" w:rsidRDefault="00FF7FD8" w:rsidP="00FF7FD8">
      <w:pPr>
        <w:tabs>
          <w:tab w:val="left" w:pos="1247"/>
        </w:tabs>
        <w:jc w:val="both"/>
      </w:pPr>
      <w:r>
        <w:tab/>
        <w:t>7. Asmeninių privalumų sąrašas _________ lapas (-ai).</w:t>
      </w:r>
    </w:p>
    <w:tbl>
      <w:tblPr>
        <w:tblW w:w="0" w:type="auto"/>
        <w:tblInd w:w="3936" w:type="dxa"/>
        <w:tblLook w:val="01E0" w:firstRow="1" w:lastRow="1" w:firstColumn="1" w:lastColumn="1" w:noHBand="0" w:noVBand="0"/>
      </w:tblPr>
      <w:tblGrid>
        <w:gridCol w:w="2090"/>
        <w:gridCol w:w="696"/>
        <w:gridCol w:w="2916"/>
      </w:tblGrid>
      <w:tr w:rsidR="00FF7FD8" w:rsidRPr="00A06836" w:rsidTr="009D72FB">
        <w:tc>
          <w:tcPr>
            <w:tcW w:w="2090" w:type="dxa"/>
            <w:tcBorders>
              <w:top w:val="nil"/>
              <w:left w:val="nil"/>
              <w:bottom w:val="single" w:sz="4" w:space="0" w:color="auto"/>
              <w:right w:val="nil"/>
            </w:tcBorders>
          </w:tcPr>
          <w:p w:rsidR="00FF7FD8" w:rsidRDefault="00FF7FD8" w:rsidP="009D72FB">
            <w:pPr>
              <w:tabs>
                <w:tab w:val="left" w:pos="1247"/>
              </w:tabs>
              <w:jc w:val="both"/>
              <w:rPr>
                <w:u w:val="single"/>
              </w:rPr>
            </w:pPr>
          </w:p>
          <w:p w:rsidR="00FF7FD8" w:rsidRDefault="00FF7FD8" w:rsidP="009D72FB">
            <w:pPr>
              <w:tabs>
                <w:tab w:val="left" w:pos="1247"/>
              </w:tabs>
              <w:jc w:val="both"/>
              <w:rPr>
                <w:u w:val="single"/>
              </w:rPr>
            </w:pPr>
          </w:p>
          <w:p w:rsidR="00FF7FD8" w:rsidRDefault="00FF7FD8" w:rsidP="009D72FB">
            <w:pPr>
              <w:tabs>
                <w:tab w:val="left" w:pos="1247"/>
              </w:tabs>
              <w:jc w:val="both"/>
              <w:rPr>
                <w:u w:val="single"/>
              </w:rPr>
            </w:pPr>
          </w:p>
          <w:p w:rsidR="00FF7FD8" w:rsidRDefault="00FF7FD8" w:rsidP="009D72FB">
            <w:pPr>
              <w:tabs>
                <w:tab w:val="left" w:pos="1247"/>
              </w:tabs>
              <w:jc w:val="both"/>
              <w:rPr>
                <w:u w:val="single"/>
              </w:rPr>
            </w:pPr>
          </w:p>
        </w:tc>
        <w:tc>
          <w:tcPr>
            <w:tcW w:w="696" w:type="dxa"/>
          </w:tcPr>
          <w:p w:rsidR="00FF7FD8" w:rsidRDefault="00FF7FD8" w:rsidP="009D72FB">
            <w:pPr>
              <w:tabs>
                <w:tab w:val="left" w:pos="1247"/>
              </w:tabs>
              <w:jc w:val="both"/>
              <w:rPr>
                <w:u w:val="single"/>
              </w:rPr>
            </w:pPr>
          </w:p>
        </w:tc>
        <w:tc>
          <w:tcPr>
            <w:tcW w:w="2916" w:type="dxa"/>
            <w:tcBorders>
              <w:top w:val="nil"/>
              <w:left w:val="nil"/>
              <w:bottom w:val="single" w:sz="4" w:space="0" w:color="auto"/>
              <w:right w:val="nil"/>
            </w:tcBorders>
          </w:tcPr>
          <w:p w:rsidR="00FF7FD8" w:rsidRDefault="00FF7FD8" w:rsidP="009D72FB">
            <w:pPr>
              <w:tabs>
                <w:tab w:val="left" w:pos="1247"/>
              </w:tabs>
              <w:jc w:val="both"/>
              <w:rPr>
                <w:u w:val="single"/>
              </w:rPr>
            </w:pPr>
          </w:p>
        </w:tc>
      </w:tr>
      <w:tr w:rsidR="00FF7FD8" w:rsidRPr="00A06836" w:rsidTr="009D72FB">
        <w:tc>
          <w:tcPr>
            <w:tcW w:w="2090" w:type="dxa"/>
            <w:tcBorders>
              <w:top w:val="single" w:sz="4" w:space="0" w:color="auto"/>
              <w:left w:val="nil"/>
              <w:bottom w:val="nil"/>
              <w:right w:val="nil"/>
            </w:tcBorders>
            <w:hideMark/>
          </w:tcPr>
          <w:p w:rsidR="00FF7FD8" w:rsidRDefault="00FF7FD8" w:rsidP="009D72FB">
            <w:pPr>
              <w:tabs>
                <w:tab w:val="left" w:pos="1247"/>
              </w:tabs>
              <w:jc w:val="center"/>
              <w:rPr>
                <w:vertAlign w:val="superscript"/>
              </w:rPr>
            </w:pPr>
            <w:r>
              <w:rPr>
                <w:vertAlign w:val="superscript"/>
              </w:rPr>
              <w:t xml:space="preserve">(parašas)                                              </w:t>
            </w:r>
          </w:p>
        </w:tc>
        <w:tc>
          <w:tcPr>
            <w:tcW w:w="696" w:type="dxa"/>
          </w:tcPr>
          <w:p w:rsidR="00FF7FD8" w:rsidRDefault="00FF7FD8" w:rsidP="009D72FB">
            <w:pPr>
              <w:tabs>
                <w:tab w:val="left" w:pos="1247"/>
              </w:tabs>
              <w:jc w:val="both"/>
              <w:rPr>
                <w:u w:val="single"/>
              </w:rPr>
            </w:pPr>
          </w:p>
        </w:tc>
        <w:tc>
          <w:tcPr>
            <w:tcW w:w="2916" w:type="dxa"/>
            <w:tcBorders>
              <w:top w:val="single" w:sz="4" w:space="0" w:color="auto"/>
              <w:left w:val="nil"/>
              <w:bottom w:val="nil"/>
              <w:right w:val="nil"/>
            </w:tcBorders>
            <w:hideMark/>
          </w:tcPr>
          <w:p w:rsidR="00FF7FD8" w:rsidRDefault="00FF7FD8" w:rsidP="009D72FB">
            <w:pPr>
              <w:tabs>
                <w:tab w:val="left" w:pos="1247"/>
              </w:tabs>
              <w:jc w:val="center"/>
              <w:rPr>
                <w:vertAlign w:val="superscript"/>
              </w:rPr>
            </w:pPr>
            <w:r>
              <w:rPr>
                <w:vertAlign w:val="superscript"/>
              </w:rPr>
              <w:t>(vardas, pavardė)</w:t>
            </w:r>
          </w:p>
        </w:tc>
      </w:tr>
    </w:tbl>
    <w:p w:rsidR="00FF7FD8" w:rsidRDefault="00FF7FD8" w:rsidP="00FF7FD8">
      <w:pPr>
        <w:tabs>
          <w:tab w:val="left" w:pos="1247"/>
        </w:tabs>
        <w:rPr>
          <w:rFonts w:ascii="Calibri" w:eastAsia="Calibri" w:hAnsi="Calibri" w:cs="Calibri"/>
          <w:sz w:val="22"/>
          <w:szCs w:val="22"/>
          <w:lang w:eastAsia="en-US"/>
        </w:rPr>
      </w:pPr>
    </w:p>
    <w:p w:rsidR="00FF7FD8" w:rsidRDefault="00FF7FD8" w:rsidP="00FF7FD8"/>
    <w:p w:rsidR="009C7D4B" w:rsidRDefault="008B500A"/>
    <w:sectPr w:rsidR="009C7D4B" w:rsidSect="00FF7FD8">
      <w:headerReference w:type="default" r:id="rId7"/>
      <w:pgSz w:w="11906" w:h="16838"/>
      <w:pgMar w:top="1134" w:right="567"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0A" w:rsidRDefault="008B500A" w:rsidP="00FF7FD8">
      <w:r>
        <w:separator/>
      </w:r>
    </w:p>
  </w:endnote>
  <w:endnote w:type="continuationSeparator" w:id="0">
    <w:p w:rsidR="008B500A" w:rsidRDefault="008B500A" w:rsidP="00FF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0A" w:rsidRDefault="008B500A" w:rsidP="00FF7FD8">
      <w:r>
        <w:separator/>
      </w:r>
    </w:p>
  </w:footnote>
  <w:footnote w:type="continuationSeparator" w:id="0">
    <w:p w:rsidR="008B500A" w:rsidRDefault="008B500A" w:rsidP="00FF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66448"/>
      <w:docPartObj>
        <w:docPartGallery w:val="Page Numbers (Top of Page)"/>
        <w:docPartUnique/>
      </w:docPartObj>
    </w:sdtPr>
    <w:sdtEndPr/>
    <w:sdtContent>
      <w:p w:rsidR="00FF7FD8" w:rsidRDefault="00FF7FD8">
        <w:pPr>
          <w:pStyle w:val="Antrats"/>
          <w:jc w:val="center"/>
        </w:pPr>
        <w:r>
          <w:fldChar w:fldCharType="begin"/>
        </w:r>
        <w:r>
          <w:instrText>PAGE   \* MERGEFORMAT</w:instrText>
        </w:r>
        <w:r>
          <w:fldChar w:fldCharType="separate"/>
        </w:r>
        <w:r w:rsidR="0045293D">
          <w:rPr>
            <w:noProof/>
          </w:rPr>
          <w:t>2</w:t>
        </w:r>
        <w:r>
          <w:fldChar w:fldCharType="end"/>
        </w:r>
      </w:p>
    </w:sdtContent>
  </w:sdt>
  <w:p w:rsidR="00FF7FD8" w:rsidRDefault="00FF7FD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372"/>
    <w:multiLevelType w:val="hybridMultilevel"/>
    <w:tmpl w:val="54605A44"/>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04849"/>
    <w:multiLevelType w:val="hybridMultilevel"/>
    <w:tmpl w:val="BBC651C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5D14D5D"/>
    <w:multiLevelType w:val="hybridMultilevel"/>
    <w:tmpl w:val="4BA4231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D8"/>
    <w:rsid w:val="000C6199"/>
    <w:rsid w:val="002C2D25"/>
    <w:rsid w:val="0045293D"/>
    <w:rsid w:val="005A24C6"/>
    <w:rsid w:val="008B500A"/>
    <w:rsid w:val="00901F81"/>
    <w:rsid w:val="00FF7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43D22-492E-4B16-B07A-EAF8D4ED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7FD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Retas">
    <w:name w:val="Retas"/>
    <w:basedOn w:val="Numatytasispastraiposriftas"/>
    <w:uiPriority w:val="1"/>
    <w:qFormat/>
    <w:rsid w:val="00901F81"/>
    <w:rPr>
      <w:spacing w:val="60"/>
      <w:sz w:val="24"/>
      <w:szCs w:val="24"/>
    </w:rPr>
  </w:style>
  <w:style w:type="paragraph" w:styleId="Betarp">
    <w:name w:val="No Spacing"/>
    <w:uiPriority w:val="1"/>
    <w:qFormat/>
    <w:rsid w:val="00FF7FD8"/>
    <w:pPr>
      <w:spacing w:after="0" w:line="240" w:lineRule="auto"/>
    </w:pPr>
    <w:rPr>
      <w:rFonts w:ascii="Calibri" w:eastAsia="Calibri" w:hAnsi="Calibri" w:cs="Calibri"/>
    </w:rPr>
  </w:style>
  <w:style w:type="paragraph" w:customStyle="1" w:styleId="Preformatted">
    <w:name w:val="Preformatted"/>
    <w:basedOn w:val="prastasis"/>
    <w:rsid w:val="00FF7FD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table" w:styleId="Lentelstinklelis">
    <w:name w:val="Table Grid"/>
    <w:basedOn w:val="prastojilentel"/>
    <w:uiPriority w:val="39"/>
    <w:rsid w:val="00FF7FD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F7FD8"/>
    <w:pPr>
      <w:tabs>
        <w:tab w:val="center" w:pos="4819"/>
        <w:tab w:val="right" w:pos="9638"/>
      </w:tabs>
    </w:pPr>
  </w:style>
  <w:style w:type="character" w:customStyle="1" w:styleId="AntratsDiagrama">
    <w:name w:val="Antraštės Diagrama"/>
    <w:basedOn w:val="Numatytasispastraiposriftas"/>
    <w:link w:val="Antrats"/>
    <w:uiPriority w:val="99"/>
    <w:rsid w:val="00FF7FD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FF7FD8"/>
    <w:pPr>
      <w:tabs>
        <w:tab w:val="center" w:pos="4819"/>
        <w:tab w:val="right" w:pos="9638"/>
      </w:tabs>
    </w:pPr>
  </w:style>
  <w:style w:type="character" w:customStyle="1" w:styleId="PoratDiagrama">
    <w:name w:val="Poraštė Diagrama"/>
    <w:basedOn w:val="Numatytasispastraiposriftas"/>
    <w:link w:val="Porat"/>
    <w:uiPriority w:val="99"/>
    <w:rsid w:val="00FF7FD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4503</Words>
  <Characters>2568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d.gaidamaviciene@gmail.com</cp:lastModifiedBy>
  <cp:revision>2</cp:revision>
  <dcterms:created xsi:type="dcterms:W3CDTF">2018-05-29T07:49:00Z</dcterms:created>
  <dcterms:modified xsi:type="dcterms:W3CDTF">2018-06-13T11:51:00Z</dcterms:modified>
</cp:coreProperties>
</file>